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bookmarkStart w:id="0" w:name="_GoBack"/>
      <w:bookmarkEnd w:id="0"/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Диагностика педагогического процесса</w:t>
      </w:r>
    </w:p>
    <w:p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во второй младшей группе (с 3 до 4 лет)</w:t>
      </w:r>
    </w:p>
    <w:p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дошкольной образовательной организации</w:t>
      </w:r>
    </w:p>
    <w:p w:rsidR="00527FF1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на 201</w:t>
      </w:r>
      <w:r w:rsidRPr="00040FDE">
        <w:rPr>
          <w:rFonts w:ascii="Georgia" w:hAnsi="Georgia"/>
          <w:b/>
          <w:sz w:val="32"/>
          <w:szCs w:val="32"/>
        </w:rPr>
        <w:tab/>
        <w:t>/1</w:t>
      </w:r>
      <w:r w:rsidR="00647B38" w:rsidRPr="00040FDE">
        <w:rPr>
          <w:rFonts w:ascii="Georgia" w:hAnsi="Georgia"/>
          <w:b/>
          <w:sz w:val="32"/>
          <w:szCs w:val="32"/>
        </w:rPr>
        <w:t xml:space="preserve">_ </w:t>
      </w:r>
      <w:r w:rsidRPr="00040FDE">
        <w:rPr>
          <w:rFonts w:ascii="Georgia" w:hAnsi="Georgia"/>
          <w:b/>
          <w:sz w:val="32"/>
          <w:szCs w:val="32"/>
        </w:rPr>
        <w:tab/>
        <w:t>учебный год</w:t>
      </w: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527FF1" w:rsidRPr="00040FDE" w:rsidRDefault="00040FDE" w:rsidP="00040FDE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="00527FF1" w:rsidRPr="00040FDE">
        <w:rPr>
          <w:rFonts w:ascii="Georgia" w:hAnsi="Georgia"/>
          <w:sz w:val="32"/>
          <w:szCs w:val="32"/>
        </w:rPr>
        <w:t>Группа</w:t>
      </w:r>
      <w:r>
        <w:rPr>
          <w:rFonts w:ascii="Georgia" w:hAnsi="Georgia"/>
          <w:sz w:val="32"/>
          <w:szCs w:val="32"/>
        </w:rPr>
        <w:t xml:space="preserve"> ________________</w:t>
      </w:r>
      <w:r w:rsidR="00527FF1" w:rsidRPr="00040FDE">
        <w:rPr>
          <w:rFonts w:ascii="Georgia" w:hAnsi="Georgia"/>
          <w:sz w:val="32"/>
          <w:szCs w:val="32"/>
        </w:rPr>
        <w:tab/>
        <w:t>вторая</w:t>
      </w:r>
      <w:r w:rsidR="00647B38" w:rsidRPr="00040FDE">
        <w:rPr>
          <w:rFonts w:ascii="Georgia" w:hAnsi="Georgia"/>
          <w:sz w:val="32"/>
          <w:szCs w:val="32"/>
        </w:rPr>
        <w:t xml:space="preserve">  </w:t>
      </w:r>
      <w:r w:rsidR="00527FF1" w:rsidRPr="00040FDE">
        <w:rPr>
          <w:rFonts w:ascii="Georgia" w:hAnsi="Georgia"/>
          <w:sz w:val="32"/>
          <w:szCs w:val="32"/>
        </w:rPr>
        <w:tab/>
        <w:t>младшая</w:t>
      </w:r>
      <w:r w:rsidR="00527FF1" w:rsidRPr="00040FDE">
        <w:rPr>
          <w:rFonts w:ascii="Georgia" w:hAnsi="Georgia"/>
          <w:sz w:val="32"/>
          <w:szCs w:val="32"/>
        </w:rPr>
        <w:tab/>
        <w:t>№</w:t>
      </w:r>
      <w:r>
        <w:rPr>
          <w:rFonts w:ascii="Georgia" w:hAnsi="Georgia"/>
          <w:sz w:val="32"/>
          <w:szCs w:val="32"/>
        </w:rPr>
        <w:t xml:space="preserve"> _____</w:t>
      </w:r>
    </w:p>
    <w:p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527FF1" w:rsidRPr="00040FDE" w:rsidRDefault="00527FF1" w:rsidP="00040FDE">
      <w:pPr>
        <w:pStyle w:val="Bodytext2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/>
          <w:sz w:val="32"/>
          <w:szCs w:val="32"/>
        </w:rPr>
      </w:pPr>
      <w:r w:rsidRPr="00040FDE">
        <w:rPr>
          <w:rFonts w:ascii="Georgia" w:hAnsi="Georgia"/>
          <w:sz w:val="32"/>
          <w:szCs w:val="32"/>
        </w:rPr>
        <w:t>Воспитатели:</w:t>
      </w:r>
    </w:p>
    <w:p w:rsidR="00040FDE" w:rsidRDefault="00040FDE" w:rsidP="00040FDE">
      <w:pPr>
        <w:spacing w:after="0"/>
        <w:ind w:left="20"/>
        <w:rPr>
          <w:rStyle w:val="Bodytext30"/>
          <w:rFonts w:ascii="Georgia" w:hAnsi="Georgia" w:cs="Times New Roman"/>
          <w:sz w:val="32"/>
          <w:szCs w:val="32"/>
        </w:rPr>
      </w:pPr>
    </w:p>
    <w:p w:rsidR="00527FF1" w:rsidRPr="00040FDE" w:rsidRDefault="00527FF1" w:rsidP="00040FDE">
      <w:pPr>
        <w:spacing w:after="0"/>
        <w:ind w:left="20" w:firstLine="688"/>
        <w:rPr>
          <w:rFonts w:ascii="Georgia" w:hAnsi="Georgia" w:cs="Times New Roman"/>
          <w:sz w:val="32"/>
          <w:szCs w:val="32"/>
        </w:rPr>
      </w:pPr>
      <w:r w:rsidRPr="00040FDE">
        <w:rPr>
          <w:rStyle w:val="Bodytext30"/>
          <w:rFonts w:ascii="Georgia" w:hAnsi="Georgia" w:cs="Times New Roman"/>
          <w:sz w:val="32"/>
          <w:szCs w:val="32"/>
        </w:rPr>
        <w:t>1</w:t>
      </w:r>
      <w:r w:rsidRPr="00040FDE">
        <w:rPr>
          <w:rFonts w:ascii="Georgia" w:hAnsi="Georgia" w:cs="Times New Roman"/>
          <w:sz w:val="32"/>
          <w:szCs w:val="32"/>
        </w:rPr>
        <w:t>.</w:t>
      </w:r>
    </w:p>
    <w:p w:rsidR="00040FDE" w:rsidRDefault="00040FDE" w:rsidP="00040FDE">
      <w:pPr>
        <w:pStyle w:val="Bodytext40"/>
        <w:shd w:val="clear" w:color="auto" w:fill="auto"/>
        <w:spacing w:before="0" w:after="0" w:line="276" w:lineRule="auto"/>
        <w:ind w:left="20"/>
        <w:jc w:val="left"/>
        <w:rPr>
          <w:rStyle w:val="Bodytext4TimesNewRoman105pt"/>
          <w:rFonts w:ascii="Georgia" w:eastAsia="CordiaUPC" w:hAnsi="Georgia"/>
          <w:sz w:val="32"/>
          <w:szCs w:val="32"/>
        </w:rPr>
      </w:pPr>
    </w:p>
    <w:p w:rsidR="00527FF1" w:rsidRPr="00040FDE" w:rsidRDefault="00527FF1" w:rsidP="00040FDE">
      <w:pPr>
        <w:pStyle w:val="Bodytext4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 w:cs="Times New Roman"/>
          <w:sz w:val="32"/>
          <w:szCs w:val="32"/>
        </w:rPr>
      </w:pPr>
      <w:r w:rsidRPr="00040FDE">
        <w:rPr>
          <w:rStyle w:val="Bodytext4TimesNewRoman105pt"/>
          <w:rFonts w:ascii="Georgia" w:eastAsia="CordiaUPC" w:hAnsi="Georgia"/>
          <w:sz w:val="32"/>
          <w:szCs w:val="32"/>
        </w:rPr>
        <w:t>2</w:t>
      </w:r>
      <w:r w:rsidRPr="00040FDE">
        <w:rPr>
          <w:rFonts w:ascii="Georgia" w:hAnsi="Georgia" w:cs="Times New Roman"/>
          <w:sz w:val="32"/>
          <w:szCs w:val="32"/>
        </w:rPr>
        <w:t>.</w:t>
      </w:r>
    </w:p>
    <w:p w:rsidR="00484ABF" w:rsidRDefault="00484ABF" w:rsidP="00040FDE">
      <w:pPr>
        <w:spacing w:after="0"/>
      </w:pPr>
    </w:p>
    <w:p w:rsidR="00527FF1" w:rsidRDefault="00527FF1"/>
    <w:p w:rsidR="00527FF1" w:rsidRDefault="00527FF1"/>
    <w:p w:rsidR="00527FF1" w:rsidRDefault="00527FF1"/>
    <w:p w:rsidR="00527FF1" w:rsidRDefault="00527FF1"/>
    <w:p w:rsidR="00527FF1" w:rsidRDefault="00527FF1"/>
    <w:p w:rsidR="00040FDE" w:rsidRDefault="00040FDE"/>
    <w:p w:rsidR="00527FF1" w:rsidRPr="00040FDE" w:rsidRDefault="00991B20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Предлагаемая</w:t>
      </w:r>
      <w:r w:rsidR="00527FF1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диагностика разработана</w:t>
      </w:r>
      <w:r w:rsidR="00527FF1" w:rsidRPr="00040FDE">
        <w:rPr>
          <w:sz w:val="23"/>
          <w:szCs w:val="23"/>
        </w:rPr>
        <w:t xml:space="preserve"> с целью оптимизации образователь</w:t>
      </w:r>
      <w:r w:rsidR="00527FF1" w:rsidRPr="00040FDE">
        <w:rPr>
          <w:sz w:val="23"/>
          <w:szCs w:val="23"/>
        </w:rPr>
        <w:softHyphen/>
        <w:t xml:space="preserve">ною процесса в любом учреждении, </w:t>
      </w:r>
      <w:proofErr w:type="gramStart"/>
      <w:r w:rsidR="00527FF1" w:rsidRPr="00040FDE">
        <w:rPr>
          <w:sz w:val="23"/>
          <w:szCs w:val="23"/>
        </w:rPr>
        <w:t>работающим</w:t>
      </w:r>
      <w:proofErr w:type="gramEnd"/>
      <w:r w:rsidR="00527FF1" w:rsidRPr="00040FDE">
        <w:rPr>
          <w:sz w:val="23"/>
          <w:szCs w:val="23"/>
        </w:rPr>
        <w:t xml:space="preserve"> с группой детей 3—4 лет, вне зависимости от приоритетов разработанной программы обучения и вос</w:t>
      </w:r>
      <w:r w:rsidR="00527FF1" w:rsidRPr="00040FDE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527FF1" w:rsidRPr="00040FDE">
        <w:rPr>
          <w:sz w:val="23"/>
          <w:szCs w:val="23"/>
        </w:rPr>
        <w:softHyphen/>
        <w:t xml:space="preserve">принятых критериев развития детей данного возраста и </w:t>
      </w:r>
      <w:r w:rsidRPr="00040FDE">
        <w:rPr>
          <w:sz w:val="23"/>
          <w:szCs w:val="23"/>
        </w:rPr>
        <w:t>уровневым</w:t>
      </w:r>
      <w:r w:rsidR="00527FF1" w:rsidRPr="00040FDE">
        <w:rPr>
          <w:sz w:val="23"/>
          <w:szCs w:val="23"/>
        </w:rPr>
        <w:t xml:space="preserve"> подхо</w:t>
      </w:r>
      <w:r w:rsidR="00527FF1" w:rsidRPr="00040FDE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527FF1" w:rsidRPr="00040FDE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527FF1" w:rsidRPr="00040FDE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527FF1" w:rsidRPr="00040FDE">
        <w:rPr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527FF1" w:rsidRPr="00040FDE">
        <w:rPr>
          <w:sz w:val="23"/>
          <w:szCs w:val="23"/>
        </w:rPr>
        <w:softHyphen/>
        <w:t>витие», «Познавательное развитие», «Речевое развитие», «Художественн</w:t>
      </w:r>
      <w:proofErr w:type="gramStart"/>
      <w:r w:rsidR="00527FF1" w:rsidRPr="00040FDE">
        <w:rPr>
          <w:sz w:val="23"/>
          <w:szCs w:val="23"/>
        </w:rPr>
        <w:t>о-</w:t>
      </w:r>
      <w:proofErr w:type="gramEnd"/>
      <w:r w:rsidR="00527FF1" w:rsidRPr="00040FDE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527FF1" w:rsidRPr="00040FDE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40FDE">
        <w:rPr>
          <w:sz w:val="23"/>
          <w:szCs w:val="23"/>
        </w:rPr>
        <w:softHyphen/>
        <w:t>тям: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</w:t>
      </w:r>
      <w:r w:rsidRPr="00040FDE"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040FDE">
        <w:rPr>
          <w:sz w:val="23"/>
          <w:szCs w:val="23"/>
        </w:rPr>
        <w:softHyphen/>
        <w:t>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040FDE">
        <w:rPr>
          <w:sz w:val="23"/>
          <w:szCs w:val="23"/>
        </w:rPr>
        <w:softHyphen/>
        <w:t>щью взрослого;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баллов</w:t>
      </w:r>
      <w:r w:rsidRPr="00040F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:rsidR="00527FF1" w:rsidRPr="00040FDE" w:rsidRDefault="00527FF1" w:rsidP="00991B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Таблицы педагогической диагностики заполняются дважды в год, если</w:t>
      </w:r>
      <w:r w:rsidR="00991B20" w:rsidRPr="00040FDE">
        <w:rPr>
          <w:sz w:val="23"/>
          <w:szCs w:val="23"/>
        </w:rPr>
        <w:t xml:space="preserve"> </w:t>
      </w:r>
      <w:proofErr w:type="gramStart"/>
      <w:r w:rsidRPr="00040FDE">
        <w:rPr>
          <w:sz w:val="23"/>
          <w:szCs w:val="23"/>
        </w:rPr>
        <w:t>другое</w:t>
      </w:r>
      <w:proofErr w:type="gramEnd"/>
      <w:r w:rsidRPr="00040FDE">
        <w:rPr>
          <w:sz w:val="23"/>
          <w:szCs w:val="23"/>
        </w:rPr>
        <w:t xml:space="preserve"> не предусмотрено в образовательной организации, - в начале и кон</w:t>
      </w:r>
      <w:r w:rsidRPr="00040FDE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527FF1" w:rsidRPr="00040FDE" w:rsidRDefault="00527FF1" w:rsidP="00647B38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этапа.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I.</w:t>
      </w:r>
      <w:r w:rsidRPr="00040FDE">
        <w:rPr>
          <w:sz w:val="23"/>
          <w:szCs w:val="23"/>
        </w:rPr>
        <w:t xml:space="preserve"> Напротив фамилии и имени каждого ребенка проставляются "бал</w:t>
      </w:r>
      <w:r w:rsidRPr="00040FDE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040FDE">
        <w:rPr>
          <w:sz w:val="23"/>
          <w:szCs w:val="23"/>
        </w:rPr>
        <w:softHyphen/>
        <w:t>говый</w:t>
      </w:r>
      <w:r w:rsidR="00991B20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040FDE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040FDE">
        <w:rPr>
          <w:sz w:val="23"/>
          <w:szCs w:val="23"/>
        </w:rPr>
        <w:softHyphen/>
        <w:t>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2.</w:t>
      </w:r>
      <w:r w:rsidRPr="00040FDE">
        <w:rPr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 xml:space="preserve">лей). Этот показатель необходим для описания </w:t>
      </w:r>
      <w:proofErr w:type="spellStart"/>
      <w:r w:rsidRPr="00040FDE">
        <w:rPr>
          <w:sz w:val="23"/>
          <w:szCs w:val="23"/>
        </w:rPr>
        <w:t>общегрупповых</w:t>
      </w:r>
      <w:proofErr w:type="spellEnd"/>
      <w:r w:rsidRPr="00040FDE">
        <w:rPr>
          <w:sz w:val="23"/>
          <w:szCs w:val="23"/>
        </w:rPr>
        <w:t xml:space="preserve"> тенденций (в группах компенсирующей направленности для подготовки к групповому </w:t>
      </w:r>
      <w:proofErr w:type="spellStart"/>
      <w:r w:rsidRPr="00040FDE">
        <w:rPr>
          <w:sz w:val="23"/>
          <w:szCs w:val="23"/>
        </w:rPr>
        <w:t>мсдико</w:t>
      </w:r>
      <w:proofErr w:type="spellEnd"/>
      <w:r w:rsidRPr="00040FDE">
        <w:rPr>
          <w:sz w:val="23"/>
          <w:szCs w:val="23"/>
        </w:rPr>
        <w:t>-психолого-</w:t>
      </w:r>
      <w:proofErr w:type="spellStart"/>
      <w:r w:rsidRPr="00040FDE">
        <w:rPr>
          <w:sz w:val="23"/>
          <w:szCs w:val="23"/>
        </w:rPr>
        <w:t>иедагогичсскому</w:t>
      </w:r>
      <w:proofErr w:type="spellEnd"/>
      <w:r w:rsidRPr="00040FDE">
        <w:rPr>
          <w:sz w:val="23"/>
          <w:szCs w:val="23"/>
        </w:rPr>
        <w:t xml:space="preserve"> совещанию), а также для ведения учета </w:t>
      </w:r>
      <w:proofErr w:type="spellStart"/>
      <w:r w:rsidRPr="00040FDE">
        <w:rPr>
          <w:sz w:val="23"/>
          <w:szCs w:val="23"/>
        </w:rPr>
        <w:t>общегрупповых</w:t>
      </w:r>
      <w:proofErr w:type="spellEnd"/>
      <w:r w:rsidRPr="00040FDE">
        <w:rPr>
          <w:sz w:val="23"/>
          <w:szCs w:val="23"/>
        </w:rPr>
        <w:t xml:space="preserve"> промежуточных результатов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040FDE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040FDE">
        <w:rPr>
          <w:sz w:val="23"/>
          <w:szCs w:val="23"/>
        </w:rPr>
        <w:softHyphen/>
        <w:t>ществлять психолого-</w:t>
      </w:r>
      <w:proofErr w:type="spellStart"/>
      <w:r w:rsidRPr="00040FDE">
        <w:rPr>
          <w:sz w:val="23"/>
          <w:szCs w:val="23"/>
        </w:rPr>
        <w:t>методичсскую</w:t>
      </w:r>
      <w:proofErr w:type="spellEnd"/>
      <w:r w:rsidRPr="00040FDE">
        <w:rPr>
          <w:sz w:val="23"/>
          <w:szCs w:val="23"/>
        </w:rPr>
        <w:t xml:space="preserve"> поддержку педагогов. Нормативными вариантами развития можно считать средние значения по каждому ребен</w:t>
      </w:r>
      <w:r w:rsidRPr="00040FDE">
        <w:rPr>
          <w:sz w:val="23"/>
          <w:szCs w:val="23"/>
        </w:rPr>
        <w:softHyphen/>
        <w:t xml:space="preserve">ку или </w:t>
      </w:r>
      <w:proofErr w:type="spellStart"/>
      <w:r w:rsidRPr="00040FDE">
        <w:rPr>
          <w:sz w:val="23"/>
          <w:szCs w:val="23"/>
        </w:rPr>
        <w:t>общегрупповому</w:t>
      </w:r>
      <w:proofErr w:type="spellEnd"/>
      <w:r w:rsidRPr="00040FDE">
        <w:rPr>
          <w:sz w:val="23"/>
          <w:szCs w:val="23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040FDE">
        <w:rPr>
          <w:sz w:val="23"/>
          <w:szCs w:val="23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040FDE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040FDE">
        <w:rPr>
          <w:sz w:val="23"/>
          <w:szCs w:val="23"/>
        </w:rPr>
        <w:softHyphen/>
        <w:t>вательной области. (</w:t>
      </w:r>
      <w:r w:rsidRPr="00040FDE">
        <w:rPr>
          <w:rStyle w:val="Bodytext10BoldItalic"/>
          <w:sz w:val="23"/>
          <w:szCs w:val="23"/>
        </w:rPr>
        <w:t>Указанные интервалы средних значений носят реко</w:t>
      </w:r>
      <w:r w:rsidRPr="00040FDE">
        <w:rPr>
          <w:rStyle w:val="Bodytext10BoldItalic"/>
          <w:sz w:val="23"/>
          <w:szCs w:val="23"/>
        </w:rPr>
        <w:softHyphen/>
        <w:t>мендательный характер, так как получ</w:t>
      </w:r>
      <w:r w:rsidR="00991B20" w:rsidRPr="00040FDE">
        <w:rPr>
          <w:rStyle w:val="Bodytext10BoldItalic"/>
          <w:sz w:val="23"/>
          <w:szCs w:val="23"/>
        </w:rPr>
        <w:t>ены с помощью применяемых в пси</w:t>
      </w:r>
      <w:r w:rsidRPr="00040FDE">
        <w:rPr>
          <w:rStyle w:val="Bodytext10BoldItalic"/>
          <w:sz w:val="23"/>
          <w:szCs w:val="23"/>
        </w:rPr>
        <w:t xml:space="preserve">холого-педагогических исследованиях психометрических процедур, и будут уточняться по мере </w:t>
      </w:r>
      <w:proofErr w:type="gramStart"/>
      <w:r w:rsidRPr="00040FDE">
        <w:rPr>
          <w:rStyle w:val="Bodytext10Bold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040FDE">
        <w:rPr>
          <w:rStyle w:val="Bodytext10BoldItalic"/>
          <w:sz w:val="23"/>
          <w:szCs w:val="23"/>
        </w:rPr>
        <w:t>.)</w:t>
      </w:r>
    </w:p>
    <w:p w:rsidR="00647B38" w:rsidRPr="00040FDE" w:rsidRDefault="00527FF1" w:rsidP="00040FD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040FDE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040FDE">
        <w:rPr>
          <w:rFonts w:ascii="Times New Roman" w:hAnsi="Times New Roman" w:cs="Times New Roman"/>
          <w:sz w:val="23"/>
          <w:szCs w:val="23"/>
        </w:rPr>
        <w:t>уппе де</w:t>
      </w:r>
      <w:r w:rsidR="00991B20" w:rsidRPr="00040FDE">
        <w:rPr>
          <w:rFonts w:ascii="Times New Roman" w:hAnsi="Times New Roman" w:cs="Times New Roman"/>
          <w:sz w:val="23"/>
          <w:szCs w:val="23"/>
        </w:rPr>
        <w:t>тей образовательной организации.</w:t>
      </w:r>
    </w:p>
    <w:p w:rsidR="00647B38" w:rsidRPr="00040FDE" w:rsidRDefault="00647B38" w:rsidP="00991B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Инструментарий педагогической диагностики представляет собой опи</w:t>
      </w:r>
      <w:r w:rsidRPr="00040FDE">
        <w:rPr>
          <w:sz w:val="23"/>
          <w:szCs w:val="23"/>
        </w:rPr>
        <w:softHyphen/>
        <w:t xml:space="preserve">сание </w:t>
      </w:r>
      <w:r w:rsidRPr="00040FDE">
        <w:rPr>
          <w:sz w:val="23"/>
          <w:szCs w:val="23"/>
          <w:lang w:val="en-US"/>
        </w:rPr>
        <w:t>rex</w:t>
      </w:r>
      <w:r w:rsidRPr="00040FDE">
        <w:rPr>
          <w:sz w:val="23"/>
          <w:szCs w:val="23"/>
        </w:rPr>
        <w:t xml:space="preserve"> проблемных ситуаций, вопросов, поручений, ситуаций наблюде</w:t>
      </w:r>
      <w:r w:rsidRPr="00040FDE">
        <w:rPr>
          <w:sz w:val="23"/>
          <w:szCs w:val="23"/>
        </w:rPr>
        <w:softHyphen/>
        <w:t>ния, которые вы используете для оп</w:t>
      </w:r>
      <w:r w:rsidR="00040FDE">
        <w:rPr>
          <w:sz w:val="23"/>
          <w:szCs w:val="23"/>
        </w:rPr>
        <w:t>ределения уровня сформированности</w:t>
      </w:r>
      <w:r w:rsidRPr="00040FDE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040FDE">
        <w:rPr>
          <w:sz w:val="23"/>
          <w:szCs w:val="23"/>
        </w:rPr>
        <w:softHyphen/>
        <w:t xml:space="preserve">сы и поручения могут повторяться, с </w:t>
      </w:r>
      <w:proofErr w:type="gramStart"/>
      <w:r w:rsidRPr="00040FDE">
        <w:rPr>
          <w:sz w:val="23"/>
          <w:szCs w:val="23"/>
        </w:rPr>
        <w:t>тем</w:t>
      </w:r>
      <w:proofErr w:type="gramEnd"/>
      <w:r w:rsidRPr="00040FDE">
        <w:rPr>
          <w:sz w:val="23"/>
          <w:szCs w:val="23"/>
        </w:rPr>
        <w:t xml:space="preserve"> чтобы уточнить качество оцени</w:t>
      </w:r>
      <w:r w:rsidRPr="00040FDE">
        <w:rPr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040FDE">
        <w:rPr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040FDE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040FDE">
        <w:rPr>
          <w:sz w:val="23"/>
          <w:szCs w:val="23"/>
        </w:rPr>
        <w:softHyphen/>
        <w:t>цией и направленностью образовательной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040FDE">
        <w:rPr>
          <w:sz w:val="23"/>
          <w:szCs w:val="23"/>
        </w:rPr>
        <w:t>тем</w:t>
      </w:r>
      <w:proofErr w:type="gramEnd"/>
      <w:r w:rsidRPr="00040FDE">
        <w:rPr>
          <w:sz w:val="23"/>
          <w:szCs w:val="23"/>
        </w:rPr>
        <w:t xml:space="preserve"> чтобы достичь опреде</w:t>
      </w:r>
      <w:r w:rsidRPr="00040F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040FDE">
        <w:rPr>
          <w:sz w:val="23"/>
          <w:szCs w:val="23"/>
        </w:rPr>
        <w:softHyphen/>
        <w:t>ции: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 наблюдение;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проблемная (диагностическая) ситуация;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проведения педагогической диагностики: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индивидуальная;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подгрупповая;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групповая.</w:t>
      </w:r>
    </w:p>
    <w:p w:rsidR="00647B38" w:rsidRPr="00040FDE" w:rsidRDefault="00647B38" w:rsidP="00991B2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 xml:space="preserve">Обратите внимание, что диагностируемые параметры могут быть </w:t>
      </w:r>
      <w:proofErr w:type="gramStart"/>
      <w:r w:rsidRPr="00040FDE">
        <w:rPr>
          <w:rFonts w:ascii="Times New Roman" w:hAnsi="Times New Roman" w:cs="Times New Roman"/>
          <w:sz w:val="23"/>
          <w:szCs w:val="23"/>
        </w:rPr>
        <w:t>расши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рены</w:t>
      </w:r>
      <w:proofErr w:type="gramEnd"/>
      <w:r w:rsidRPr="00040FDE">
        <w:rPr>
          <w:rFonts w:ascii="Times New Roman" w:hAnsi="Times New Roman" w:cs="Times New Roman"/>
          <w:sz w:val="23"/>
          <w:szCs w:val="23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:rsidR="00647B38" w:rsidRPr="00040FDE" w:rsidRDefault="00647B38" w:rsidP="00647B38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t>П</w:t>
      </w:r>
      <w:r w:rsidR="00040FDE">
        <w:rPr>
          <w:rStyle w:val="Bodytext80"/>
          <w:rFonts w:eastAsiaTheme="minorHAnsi"/>
          <w:b/>
          <w:sz w:val="28"/>
          <w:szCs w:val="23"/>
        </w:rPr>
        <w:t>римеры описания инструментария п</w:t>
      </w:r>
      <w:r w:rsidRPr="00040FDE">
        <w:rPr>
          <w:rStyle w:val="Bodytext80"/>
          <w:rFonts w:eastAsiaTheme="minorHAnsi"/>
          <w:b/>
          <w:sz w:val="28"/>
          <w:szCs w:val="23"/>
        </w:rPr>
        <w:t>о образовательным областям</w:t>
      </w:r>
    </w:p>
    <w:p w:rsidR="00647B38" w:rsidRPr="00040FDE" w:rsidRDefault="00647B38" w:rsidP="00647B38">
      <w:pPr>
        <w:pStyle w:val="Bodytext120"/>
        <w:shd w:val="clear" w:color="auto" w:fill="auto"/>
        <w:spacing w:before="0" w:line="276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«Социально-коммуникативное развитие»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Старается соблюдать правила поведения в общественных местах, в об</w:t>
      </w:r>
      <w:r w:rsidRPr="00040FDE">
        <w:rPr>
          <w:sz w:val="23"/>
          <w:szCs w:val="23"/>
        </w:rPr>
        <w:softHyphen/>
        <w:t xml:space="preserve">щении </w:t>
      </w:r>
      <w:proofErr w:type="gramStart"/>
      <w:r w:rsidRPr="00040FDE">
        <w:rPr>
          <w:sz w:val="23"/>
          <w:szCs w:val="23"/>
        </w:rPr>
        <w:t>со</w:t>
      </w:r>
      <w:proofErr w:type="gramEnd"/>
      <w:r w:rsidRPr="00040FDE">
        <w:rPr>
          <w:sz w:val="23"/>
          <w:szCs w:val="23"/>
        </w:rPr>
        <w:t xml:space="preserve"> взрослыми и сверстниками, в природе.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Форма проведения: индивидуальная, </w:t>
      </w:r>
      <w:r w:rsidR="00EB0E21" w:rsidRPr="00040FDE">
        <w:rPr>
          <w:sz w:val="23"/>
          <w:szCs w:val="23"/>
        </w:rPr>
        <w:t>подгрупповая</w:t>
      </w:r>
      <w:r w:rsidRPr="00040FDE">
        <w:rPr>
          <w:sz w:val="23"/>
          <w:szCs w:val="23"/>
        </w:rPr>
        <w:t>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Понимает социальную оценку поступков сверстников или героев ил</w:t>
      </w:r>
      <w:r w:rsidRPr="00040FDE">
        <w:rPr>
          <w:sz w:val="23"/>
          <w:szCs w:val="23"/>
        </w:rPr>
        <w:softHyphen/>
        <w:t>люстраций, литературных произведений.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беседа,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сказка «Теремок».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Разыгрывает самостоятельно и по просьбе взрослого отрывки из зна</w:t>
      </w:r>
      <w:r w:rsidRPr="00040FDE">
        <w:rPr>
          <w:sz w:val="23"/>
          <w:szCs w:val="23"/>
        </w:rPr>
        <w:softHyphen/>
        <w:t>комых сказок.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игрушки герои сказок по количеству детей.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«Давайте расскажем сказку „Колобок"».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«Познавательное развитие»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Знает свои имя и фамилию, имена родителей.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Методы: 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«Скажи, пожалуйста, как тебя зовут? Как твоя фамилия? Как зо</w:t>
      </w:r>
      <w:r w:rsidRPr="00040FDE">
        <w:rPr>
          <w:sz w:val="23"/>
          <w:szCs w:val="23"/>
        </w:rPr>
        <w:softHyphen/>
        <w:t>вут папу/маму?»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Умеет </w:t>
      </w:r>
      <w:r w:rsidRPr="00040FDE">
        <w:rPr>
          <w:rStyle w:val="Bodytext10Georgia85pt"/>
          <w:rFonts w:ascii="Times New Roman" w:hAnsi="Times New Roman" w:cs="Times New Roman"/>
          <w:sz w:val="23"/>
          <w:szCs w:val="23"/>
        </w:rPr>
        <w:t>1</w:t>
      </w:r>
      <w:r w:rsidR="00991B20" w:rsidRPr="00040FDE">
        <w:rPr>
          <w:sz w:val="23"/>
          <w:szCs w:val="23"/>
        </w:rPr>
        <w:t>руппировать предметы по ц</w:t>
      </w:r>
      <w:r w:rsidRPr="00040FDE">
        <w:rPr>
          <w:sz w:val="23"/>
          <w:szCs w:val="23"/>
        </w:rPr>
        <w:t>вету, размеру, форме.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991B20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«Речевое развитие»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Четко произносит все гласные звуки, определяет заданный гласный звук из двух.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 xml:space="preserve">Материал: дидактическая </w:t>
      </w:r>
      <w:proofErr w:type="gramStart"/>
      <w:r w:rsidRPr="00040FDE">
        <w:rPr>
          <w:sz w:val="23"/>
          <w:szCs w:val="23"/>
        </w:rPr>
        <w:t>игра</w:t>
      </w:r>
      <w:proofErr w:type="gramEnd"/>
      <w:r w:rsidRPr="00040FDE">
        <w:rPr>
          <w:sz w:val="23"/>
          <w:szCs w:val="23"/>
        </w:rPr>
        <w:t xml:space="preserve"> «Какой звук».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«Повтори за мной — А, У. О, Э, Ы. Хлопни тогда, когда услы</w:t>
      </w:r>
      <w:r w:rsidRPr="00040FDE">
        <w:rPr>
          <w:sz w:val="23"/>
          <w:szCs w:val="23"/>
        </w:rPr>
        <w:softHyphen/>
        <w:t>шишь А».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«Художественно-эстетическое развитие»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«Укрась вазу».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«Физическое развитие»</w:t>
      </w:r>
    </w:p>
    <w:p w:rsidR="00647B38" w:rsidRPr="00040FDE" w:rsidRDefault="00647B38" w:rsidP="00647B38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 в быту и организованной де</w:t>
      </w:r>
      <w:r w:rsidRPr="00040FDE">
        <w:rPr>
          <w:sz w:val="23"/>
          <w:szCs w:val="23"/>
        </w:rPr>
        <w:softHyphen/>
        <w:t>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зонтик.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</w:t>
      </w:r>
      <w:proofErr w:type="gramStart"/>
      <w:r w:rsidRPr="00040FDE">
        <w:rPr>
          <w:sz w:val="23"/>
          <w:szCs w:val="23"/>
        </w:rPr>
        <w:t>.</w:t>
      </w:r>
      <w:proofErr w:type="gramEnd"/>
      <w:r w:rsidRPr="00040FDE">
        <w:rPr>
          <w:sz w:val="23"/>
          <w:szCs w:val="23"/>
        </w:rPr>
        <w:t xml:space="preserve"> </w:t>
      </w:r>
      <w:proofErr w:type="gramStart"/>
      <w:r w:rsidRPr="00040FDE">
        <w:rPr>
          <w:sz w:val="23"/>
          <w:szCs w:val="23"/>
        </w:rPr>
        <w:t>г</w:t>
      </w:r>
      <w:proofErr w:type="gramEnd"/>
      <w:r w:rsidRPr="00040FDE">
        <w:rPr>
          <w:sz w:val="23"/>
          <w:szCs w:val="23"/>
        </w:rPr>
        <w:t>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«Сейчас мы будем играть в игру „Солнышко и дождик“. Когда я скажу „солнышко</w:t>
      </w:r>
      <w:r w:rsidR="00040FDE">
        <w:rPr>
          <w:sz w:val="23"/>
          <w:szCs w:val="23"/>
          <w:vertAlign w:val="superscript"/>
        </w:rPr>
        <w:t>»</w:t>
      </w:r>
      <w:r w:rsidRPr="00040FDE">
        <w:rPr>
          <w:sz w:val="23"/>
          <w:szCs w:val="23"/>
        </w:rPr>
        <w:t>, дети бегают. Когда ска</w:t>
      </w:r>
      <w:r w:rsidR="00040FDE">
        <w:rPr>
          <w:sz w:val="23"/>
          <w:szCs w:val="23"/>
        </w:rPr>
        <w:t>жу „дождик“, дети бегут под зонт</w:t>
      </w: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647B38" w:rsidRPr="00647B38" w:rsidRDefault="00647B38" w:rsidP="00647B38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80"/>
          <w:rFonts w:eastAsiaTheme="minorHAnsi"/>
          <w:sz w:val="24"/>
          <w:szCs w:val="24"/>
        </w:rPr>
        <w:t>Литература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sz w:val="24"/>
          <w:szCs w:val="24"/>
        </w:rPr>
        <w:t>Федеральный государственный образовательный стандарт дошкольно</w:t>
      </w:r>
      <w:r w:rsidRPr="00647B38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647B38">
        <w:rPr>
          <w:sz w:val="24"/>
          <w:szCs w:val="24"/>
        </w:rPr>
        <w:softHyphen/>
        <w:t>тября 2013 года (вступил в силу 01 января 2014 года).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Г., Зверева С. В.</w:t>
      </w:r>
      <w:r w:rsidRPr="00647B38">
        <w:rPr>
          <w:sz w:val="24"/>
          <w:szCs w:val="24"/>
        </w:rPr>
        <w:t xml:space="preserve"> К школьной жизни готов! — СПб</w:t>
      </w:r>
      <w:proofErr w:type="gramStart"/>
      <w:r w:rsidRPr="00647B38">
        <w:rPr>
          <w:sz w:val="24"/>
          <w:szCs w:val="24"/>
        </w:rPr>
        <w:t xml:space="preserve">., </w:t>
      </w:r>
      <w:proofErr w:type="gramEnd"/>
      <w:r w:rsidRPr="00647B38">
        <w:rPr>
          <w:sz w:val="24"/>
          <w:szCs w:val="24"/>
        </w:rPr>
        <w:t>2001.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</w:t>
      </w:r>
      <w:r w:rsidRPr="00647B38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proofErr w:type="spellStart"/>
      <w:r w:rsidRPr="00647B38">
        <w:rPr>
          <w:rStyle w:val="Bodytext10BoldItalic"/>
          <w:sz w:val="24"/>
          <w:szCs w:val="24"/>
        </w:rPr>
        <w:t>Ноткипа</w:t>
      </w:r>
      <w:proofErr w:type="spellEnd"/>
      <w:r w:rsidRPr="00647B38">
        <w:rPr>
          <w:rStyle w:val="Bodytext10BoldItalic"/>
          <w:sz w:val="24"/>
          <w:szCs w:val="24"/>
        </w:rPr>
        <w:t xml:space="preserve"> Н. А. и др.</w:t>
      </w:r>
      <w:r w:rsidRPr="00647B38">
        <w:rPr>
          <w:sz w:val="24"/>
          <w:szCs w:val="24"/>
        </w:rPr>
        <w:t xml:space="preserve"> Оценка физического и нервно-психического разви</w:t>
      </w:r>
      <w:r w:rsidRPr="00647B38">
        <w:rPr>
          <w:sz w:val="24"/>
          <w:szCs w:val="24"/>
        </w:rPr>
        <w:softHyphen/>
        <w:t xml:space="preserve">тия детей раннего и дошкольного возраста. </w:t>
      </w:r>
      <w:proofErr w:type="gramStart"/>
      <w:r w:rsidRPr="00647B38">
        <w:rPr>
          <w:sz w:val="24"/>
          <w:szCs w:val="24"/>
        </w:rPr>
        <w:t>—С</w:t>
      </w:r>
      <w:proofErr w:type="gramEnd"/>
      <w:r w:rsidRPr="00647B38">
        <w:rPr>
          <w:sz w:val="24"/>
          <w:szCs w:val="24"/>
        </w:rPr>
        <w:t>Пб., 2003.</w:t>
      </w:r>
    </w:p>
    <w:p w:rsidR="00647B38" w:rsidRPr="00647B38" w:rsidRDefault="00647B38" w:rsidP="00647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7B38">
        <w:rPr>
          <w:rStyle w:val="Bodytext10BoldItalic"/>
          <w:rFonts w:eastAsiaTheme="minorHAnsi"/>
          <w:sz w:val="24"/>
          <w:szCs w:val="24"/>
        </w:rPr>
        <w:t>Урунтаева</w:t>
      </w:r>
      <w:proofErr w:type="spellEnd"/>
      <w:r w:rsidRPr="00647B38">
        <w:rPr>
          <w:rStyle w:val="Bodytext10BoldItalic"/>
          <w:rFonts w:eastAsiaTheme="minorHAnsi"/>
          <w:sz w:val="24"/>
          <w:szCs w:val="24"/>
        </w:rPr>
        <w:t xml:space="preserve"> Г. А., </w:t>
      </w:r>
      <w:proofErr w:type="spellStart"/>
      <w:r w:rsidRPr="00647B38">
        <w:rPr>
          <w:rStyle w:val="Bodytext10BoldItalic"/>
          <w:rFonts w:eastAsiaTheme="minorHAnsi"/>
          <w:sz w:val="24"/>
          <w:szCs w:val="24"/>
        </w:rPr>
        <w:t>Афонькина</w:t>
      </w:r>
      <w:proofErr w:type="spellEnd"/>
      <w:r w:rsidRPr="00647B38">
        <w:rPr>
          <w:rStyle w:val="Bodytext10BoldItalic"/>
          <w:rFonts w:eastAsiaTheme="minorHAnsi"/>
          <w:sz w:val="24"/>
          <w:szCs w:val="24"/>
        </w:rPr>
        <w:t xml:space="preserve"> Ю. А.</w:t>
      </w:r>
      <w:r w:rsidRPr="00647B38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647B38">
        <w:rPr>
          <w:rFonts w:ascii="Times New Roman" w:hAnsi="Times New Roman" w:cs="Times New Roman"/>
          <w:sz w:val="24"/>
          <w:szCs w:val="24"/>
        </w:rPr>
        <w:softHyphen/>
        <w:t>гии</w:t>
      </w:r>
      <w:proofErr w:type="gramStart"/>
      <w:r w:rsidRPr="00647B38">
        <w:rPr>
          <w:rFonts w:ascii="Times New Roman" w:hAnsi="Times New Roman" w:cs="Times New Roman"/>
          <w:sz w:val="24"/>
          <w:szCs w:val="24"/>
        </w:rPr>
        <w:t>.-—</w:t>
      </w:r>
      <w:proofErr w:type="gramEnd"/>
      <w:r w:rsidRPr="00647B38">
        <w:rPr>
          <w:rFonts w:ascii="Times New Roman" w:hAnsi="Times New Roman" w:cs="Times New Roman"/>
          <w:sz w:val="24"/>
          <w:szCs w:val="24"/>
        </w:rPr>
        <w:t>М.. 2001.</w:t>
      </w: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527FF1"/>
    <w:p w:rsidR="00527FF1" w:rsidRDefault="00527FF1" w:rsidP="00527FF1"/>
    <w:p w:rsidR="00527FF1" w:rsidRDefault="00527FF1" w:rsidP="00527FF1"/>
    <w:p w:rsidR="00527FF1" w:rsidRDefault="00527FF1" w:rsidP="00527FF1">
      <w:pPr>
        <w:sectPr w:rsidR="00527FF1" w:rsidSect="00040FDE">
          <w:pgSz w:w="11906" w:h="16838"/>
          <w:pgMar w:top="1134" w:right="850" w:bottom="709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527FF1" w:rsidRPr="00991B20" w:rsidRDefault="00527FF1" w:rsidP="00527FF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bookmarkStart w:id="1" w:name="bookmark1"/>
      <w:r w:rsidRPr="00991B20">
        <w:rPr>
          <w:b/>
          <w:sz w:val="24"/>
        </w:rPr>
        <w:lastRenderedPageBreak/>
        <w:t>Образовательная область «Социально-коммуникативное развитие»</w:t>
      </w:r>
      <w:bookmarkEnd w:id="1"/>
    </w:p>
    <w:p w:rsidR="00527FF1" w:rsidRPr="00991B20" w:rsidRDefault="00991B20" w:rsidP="00527FF1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699" w:type="dxa"/>
        <w:tblLook w:val="04A0" w:firstRow="1" w:lastRow="0" w:firstColumn="1" w:lastColumn="0" w:noHBand="0" w:noVBand="1"/>
      </w:tblPr>
      <w:tblGrid>
        <w:gridCol w:w="534"/>
        <w:gridCol w:w="2268"/>
        <w:gridCol w:w="935"/>
        <w:gridCol w:w="907"/>
        <w:gridCol w:w="936"/>
        <w:gridCol w:w="906"/>
        <w:gridCol w:w="936"/>
        <w:gridCol w:w="907"/>
        <w:gridCol w:w="936"/>
        <w:gridCol w:w="906"/>
        <w:gridCol w:w="936"/>
        <w:gridCol w:w="907"/>
        <w:gridCol w:w="935"/>
        <w:gridCol w:w="907"/>
        <w:gridCol w:w="936"/>
        <w:gridCol w:w="907"/>
      </w:tblGrid>
      <w:tr w:rsidR="00527FF1" w:rsidRPr="00527FF1" w:rsidTr="00991B20">
        <w:tc>
          <w:tcPr>
            <w:tcW w:w="534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Старается соблюдать правила поведения в об</w:t>
            </w:r>
            <w:r>
              <w:rPr>
                <w:rStyle w:val="Bodytext1075pt"/>
                <w:rFonts w:eastAsiaTheme="minorHAnsi"/>
              </w:rPr>
              <w:softHyphen/>
              <w:t xml:space="preserve">щественных местах, в общении </w:t>
            </w:r>
            <w:proofErr w:type="gramStart"/>
            <w:r>
              <w:rPr>
                <w:rStyle w:val="Bodytext1075pt"/>
                <w:rFonts w:eastAsiaTheme="minorHAnsi"/>
              </w:rPr>
              <w:t>со</w:t>
            </w:r>
            <w:proofErr w:type="gramEnd"/>
            <w:r>
              <w:rPr>
                <w:rStyle w:val="Bodytext1075pt"/>
                <w:rFonts w:eastAsiaTheme="minorHAnsi"/>
              </w:rPr>
              <w:t xml:space="preserve"> взрослы</w:t>
            </w:r>
            <w:r>
              <w:rPr>
                <w:rStyle w:val="Bodytext1075pt"/>
                <w:rFonts w:eastAsiaTheme="minorHAnsi"/>
              </w:rPr>
              <w:softHyphen/>
              <w:t>ми и сверстниками, в природе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Понимает социаль</w:t>
            </w:r>
            <w:r>
              <w:rPr>
                <w:rStyle w:val="Bodytext1075pt"/>
                <w:rFonts w:eastAsiaTheme="minorHAnsi"/>
              </w:rPr>
              <w:softHyphen/>
              <w:t>ную оценку поступков сверстников или героев литературных произве</w:t>
            </w:r>
            <w:r>
              <w:rPr>
                <w:rStyle w:val="Bodytext1075pt"/>
                <w:rFonts w:eastAsiaTheme="minorHAnsi"/>
              </w:rPr>
              <w:softHyphen/>
              <w:t>дений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Принимает на себя роль, объединяет несколько игровых действий в еди</w:t>
            </w:r>
            <w:r>
              <w:rPr>
                <w:rStyle w:val="Bodytext1075pt"/>
                <w:rFonts w:eastAsiaTheme="minorHAnsi"/>
              </w:rPr>
              <w:softHyphen/>
              <w:t>ную сюжетную линию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Style w:val="Bodytext1075pt"/>
                <w:rFonts w:eastAsiaTheme="minorHAnsi"/>
              </w:rPr>
              <w:t>Способен</w:t>
            </w:r>
            <w:proofErr w:type="gramEnd"/>
            <w:r>
              <w:rPr>
                <w:rStyle w:val="Bodytext1075pt"/>
                <w:rFonts w:eastAsiaTheme="minorHAnsi"/>
              </w:rPr>
              <w:t xml:space="preserve"> придержи</w:t>
            </w:r>
            <w:r>
              <w:rPr>
                <w:rStyle w:val="Bodytext1075pt"/>
                <w:rFonts w:eastAsiaTheme="minorHAnsi"/>
              </w:rPr>
              <w:softHyphen/>
              <w:t>ваться игровых правил в дидактических играх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Разыгрывает самосто</w:t>
            </w:r>
            <w:r>
              <w:rPr>
                <w:rStyle w:val="Bodytext1075pt"/>
                <w:rFonts w:eastAsiaTheme="minorHAnsi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Итоговый показатель по каждому ребенку (среднее значение)</w:t>
            </w:r>
          </w:p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527FF1" w:rsidTr="00991B20">
        <w:tc>
          <w:tcPr>
            <w:tcW w:w="534" w:type="dxa"/>
            <w:vMerge/>
          </w:tcPr>
          <w:p w:rsidR="00527FF1" w:rsidRPr="00527FF1" w:rsidRDefault="00527FF1" w:rsidP="00527FF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5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2802" w:type="dxa"/>
            <w:gridSpan w:val="2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7725D" w:rsidRDefault="0017725D" w:rsidP="00527FF1">
      <w:pPr>
        <w:rPr>
          <w:rFonts w:ascii="Times New Roman" w:hAnsi="Times New Roman" w:cs="Times New Roman"/>
          <w:szCs w:val="20"/>
        </w:rPr>
      </w:pPr>
    </w:p>
    <w:p w:rsidR="0017725D" w:rsidRDefault="0017725D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«Познавательное развитие»</w:t>
      </w:r>
    </w:p>
    <w:p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A911E5" w:rsidRPr="0017725D" w:rsidTr="00A911E5">
        <w:tc>
          <w:tcPr>
            <w:tcW w:w="493" w:type="dxa"/>
            <w:vMerge w:val="restart"/>
          </w:tcPr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42" w:type="dxa"/>
            <w:vMerge w:val="restart"/>
          </w:tcPr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свои ими и фамилию, име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Рассматривает иллюст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рированные издания детских книг, проявля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Ориентируется в помещениях дет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ского сада, назы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и называет некоторые расте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ния и животных, их детенышей, иг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A911E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Правильно опреде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ляет количествен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ное соотношение двух </w:t>
            </w:r>
            <w:r w:rsidR="00A911E5" w:rsidRPr="00A911E5">
              <w:rPr>
                <w:rStyle w:val="Bodytext1075pt"/>
                <w:sz w:val="18"/>
                <w:szCs w:val="18"/>
              </w:rPr>
              <w:t>групп предме</w:t>
            </w:r>
            <w:r w:rsidR="00A911E5" w:rsidRPr="00A911E5">
              <w:rPr>
                <w:rStyle w:val="Bodytext1075pt"/>
                <w:sz w:val="18"/>
                <w:szCs w:val="18"/>
              </w:rPr>
              <w:softHyphen/>
              <w:t>тов, понимает кон</w:t>
            </w:r>
            <w:r w:rsidRPr="00A911E5">
              <w:rPr>
                <w:rStyle w:val="Bodytext1075pt"/>
                <w:sz w:val="18"/>
                <w:szCs w:val="18"/>
              </w:rPr>
              <w:t>кре</w:t>
            </w:r>
            <w:r w:rsidR="00A911E5" w:rsidRPr="00A911E5">
              <w:rPr>
                <w:rStyle w:val="Bodytext1075pt"/>
                <w:sz w:val="18"/>
                <w:szCs w:val="18"/>
              </w:rPr>
              <w:t>т</w:t>
            </w:r>
            <w:r w:rsidRPr="00A911E5">
              <w:rPr>
                <w:rStyle w:val="Bodytext1075pt"/>
                <w:sz w:val="18"/>
                <w:szCs w:val="18"/>
              </w:rPr>
              <w:t>ный смысл слов «больше, «меньше», «столь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:rsidR="0017725D" w:rsidRPr="00A911E5" w:rsidRDefault="00A911E5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Различает</w:t>
            </w:r>
            <w:r w:rsidR="0017725D" w:rsidRPr="00A911E5">
              <w:rPr>
                <w:rStyle w:val="Bodytext1075pt"/>
                <w:sz w:val="18"/>
                <w:szCs w:val="18"/>
              </w:rPr>
              <w:t xml:space="preserve"> круг, квадрат, тре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угольник, пред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Умеет группиро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вать </w:t>
            </w:r>
            <w:proofErr w:type="gramStart"/>
            <w:r w:rsidRPr="00A911E5">
              <w:rPr>
                <w:rStyle w:val="Bodytext1075pt"/>
                <w:sz w:val="18"/>
                <w:szCs w:val="18"/>
              </w:rPr>
              <w:t>предметы</w:t>
            </w:r>
            <w:proofErr w:type="gramEnd"/>
            <w:r w:rsidRPr="00A911E5">
              <w:rPr>
                <w:rStyle w:val="Bodytext1075pt"/>
                <w:sz w:val="18"/>
                <w:szCs w:val="18"/>
              </w:rPr>
              <w:t xml:space="preserve"> но цвету, размеру, форме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Понимает смысл обозначения: вверху-внизу, впереди-сзади, слева-справа, на, на</w:t>
            </w:r>
            <w:proofErr w:type="gramStart"/>
            <w:r w:rsidRPr="00A911E5">
              <w:rPr>
                <w:rStyle w:val="Bodytext1075pt"/>
                <w:sz w:val="18"/>
                <w:szCs w:val="18"/>
              </w:rPr>
              <w:t>д-</w:t>
            </w:r>
            <w:proofErr w:type="gramEnd"/>
            <w:r w:rsidRPr="00A911E5">
              <w:rPr>
                <w:rStyle w:val="Bodytext1075pt"/>
                <w:sz w:val="18"/>
                <w:szCs w:val="18"/>
              </w:rPr>
              <w:t xml:space="preserve"> под, верхняя-нижняя. Различает день-ночь, зима-лето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rStyle w:val="Bodytext1075pt"/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Итоговый пока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затель по каждо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му ребенку (сред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нее значение)</w:t>
            </w:r>
          </w:p>
        </w:tc>
      </w:tr>
      <w:tr w:rsidR="00A911E5" w:rsidRPr="0017725D" w:rsidTr="00A911E5">
        <w:tc>
          <w:tcPr>
            <w:tcW w:w="493" w:type="dxa"/>
            <w:vMerge/>
          </w:tcPr>
          <w:p w:rsidR="00A911E5" w:rsidRPr="0017725D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2235" w:type="dxa"/>
            <w:gridSpan w:val="2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725D" w:rsidRPr="00991B20" w:rsidRDefault="0017725D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</w:t>
      </w:r>
      <w:r w:rsidR="00A911E5" w:rsidRPr="00991B20">
        <w:rPr>
          <w:b/>
        </w:rPr>
        <w:t>Речевое развитие</w:t>
      </w:r>
      <w:r w:rsidRPr="00991B20">
        <w:rPr>
          <w:b/>
        </w:rPr>
        <w:t>»</w:t>
      </w:r>
    </w:p>
    <w:p w:rsidR="0017725D" w:rsidRPr="00991B20" w:rsidRDefault="00991B20" w:rsidP="0017725D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4"/>
        <w:gridCol w:w="2126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1294"/>
      </w:tblGrid>
      <w:tr w:rsidR="00A911E5" w:rsidRPr="00527FF1" w:rsidTr="00A911E5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 xml:space="preserve">Рассматривает сюжетные картинки, </w:t>
            </w:r>
            <w:proofErr w:type="gramStart"/>
            <w:r w:rsidRPr="00A911E5">
              <w:rPr>
                <w:rStyle w:val="Bodytext1075pt"/>
                <w:sz w:val="18"/>
              </w:rPr>
              <w:t>спо</w:t>
            </w:r>
            <w:r w:rsidRPr="00A911E5">
              <w:rPr>
                <w:rStyle w:val="Bodytext1075pt"/>
                <w:sz w:val="18"/>
              </w:rPr>
              <w:softHyphen/>
              <w:t>собен</w:t>
            </w:r>
            <w:proofErr w:type="gramEnd"/>
            <w:r w:rsidRPr="00A911E5">
              <w:rPr>
                <w:rStyle w:val="Bodytext1075pt"/>
                <w:sz w:val="18"/>
              </w:rPr>
              <w:t xml:space="preserve"> кратко рассказать об увиденном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Отвечает на вопросы взрослого, каса</w:t>
            </w:r>
            <w:r w:rsidRPr="00A911E5">
              <w:rPr>
                <w:rStyle w:val="Bodytext1075pt"/>
                <w:sz w:val="18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5pt"/>
                <w:sz w:val="18"/>
              </w:rPr>
              <w:t>Использует все части речи, про</w:t>
            </w:r>
            <w:r w:rsidRPr="00A911E5">
              <w:rPr>
                <w:rStyle w:val="Bodytext1075pt"/>
                <w:sz w:val="18"/>
              </w:rPr>
              <w:t>стые нераспространённые пред</w:t>
            </w:r>
            <w:r w:rsidRPr="00A911E5">
              <w:rPr>
                <w:rStyle w:val="Bodytext1075pt"/>
                <w:sz w:val="18"/>
              </w:rPr>
              <w:softHyphen/>
              <w:t>ложения и предложения с одно</w:t>
            </w:r>
            <w:r w:rsidRPr="00A911E5">
              <w:rPr>
                <w:rStyle w:val="Bodytext1075pt"/>
                <w:sz w:val="18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Четко произносит все глас</w:t>
            </w:r>
            <w:r w:rsidRPr="00A911E5">
              <w:rPr>
                <w:rStyle w:val="Bodytext1075pt"/>
                <w:sz w:val="18"/>
              </w:rPr>
              <w:softHyphen/>
              <w:t>ные звуки, определяет за</w:t>
            </w:r>
            <w:r w:rsidRPr="00A911E5">
              <w:rPr>
                <w:rStyle w:val="Bodytext1075pt"/>
                <w:sz w:val="18"/>
              </w:rPr>
              <w:softHyphen/>
              <w:t>данный гласный звук из двух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A911E5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2660" w:type="dxa"/>
            <w:gridSpan w:val="2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7725D" w:rsidRPr="0017725D" w:rsidRDefault="0017725D" w:rsidP="0017725D">
      <w:pPr>
        <w:rPr>
          <w:rFonts w:ascii="Times New Roman" w:hAnsi="Times New Roman" w:cs="Times New Roman"/>
          <w:szCs w:val="20"/>
        </w:rPr>
      </w:pPr>
    </w:p>
    <w:p w:rsidR="0017725D" w:rsidRDefault="0017725D" w:rsidP="00527FF1">
      <w:pPr>
        <w:rPr>
          <w:rFonts w:ascii="Times New Roman" w:hAnsi="Times New Roman" w:cs="Times New Roman"/>
          <w:szCs w:val="20"/>
        </w:rPr>
      </w:pPr>
    </w:p>
    <w:p w:rsidR="00A911E5" w:rsidRPr="00991B20" w:rsidRDefault="00A911E5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«Художественно-эстетическое развитие»</w:t>
      </w:r>
    </w:p>
    <w:p w:rsidR="00A911E5" w:rsidRPr="00991B20" w:rsidRDefault="00991B20" w:rsidP="00A911E5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34"/>
        <w:gridCol w:w="176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958"/>
      </w:tblGrid>
      <w:tr w:rsidR="00A911E5" w:rsidRPr="00527FF1" w:rsidTr="00A911E5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Знает, называем и пра</w:t>
            </w:r>
            <w:r w:rsidRPr="00A911E5">
              <w:rPr>
                <w:rStyle w:val="Bodytext1075pt"/>
                <w:sz w:val="16"/>
              </w:rPr>
              <w:softHyphen/>
              <w:t>вильно использует де</w:t>
            </w:r>
            <w:r w:rsidRPr="00A911E5">
              <w:rPr>
                <w:rStyle w:val="Bodytext1075pt"/>
                <w:sz w:val="16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proofErr w:type="gramStart"/>
            <w:r w:rsidRPr="00A911E5">
              <w:rPr>
                <w:rStyle w:val="Bodytext1075pt"/>
                <w:sz w:val="16"/>
              </w:rPr>
              <w:t>Изображает</w:t>
            </w:r>
            <w:proofErr w:type="gramEnd"/>
            <w:r w:rsidRPr="00A911E5">
              <w:rPr>
                <w:rStyle w:val="Bodytext1075pt"/>
                <w:sz w:val="16"/>
              </w:rPr>
              <w:t>/создает отде</w:t>
            </w:r>
            <w:r w:rsidRPr="00A911E5">
              <w:rPr>
                <w:rStyle w:val="Bodytext1075pt"/>
                <w:sz w:val="16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Со</w:t>
            </w:r>
            <w:r>
              <w:rPr>
                <w:rStyle w:val="Bodytext1075pt"/>
                <w:sz w:val="16"/>
              </w:rPr>
              <w:t>здает изображения предметов из го</w:t>
            </w:r>
            <w:r w:rsidRPr="00A911E5">
              <w:rPr>
                <w:rStyle w:val="Bodytext1075pt"/>
                <w:sz w:val="16"/>
              </w:rPr>
              <w:t>товых фигур. Украшает заго</w:t>
            </w:r>
            <w:r w:rsidRPr="00A911E5">
              <w:rPr>
                <w:rStyle w:val="Bodytext1075pt"/>
                <w:sz w:val="16"/>
              </w:rPr>
              <w:softHyphen/>
              <w:t>товки из бума</w:t>
            </w:r>
            <w:r>
              <w:rPr>
                <w:rStyle w:val="Bodytext1075pt"/>
                <w:sz w:val="16"/>
              </w:rPr>
              <w:t>ги</w:t>
            </w:r>
            <w:r w:rsidRPr="00A911E5">
              <w:rPr>
                <w:rStyle w:val="Bodytext1075pt"/>
                <w:sz w:val="16"/>
              </w:rPr>
              <w:t xml:space="preserve"> раз</w:t>
            </w:r>
            <w:r w:rsidRPr="00A911E5">
              <w:rPr>
                <w:rStyle w:val="Bodytext1075pt"/>
                <w:sz w:val="16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Слушает музыкальное произведение до конца. Узнает знакомые пес</w:t>
            </w:r>
            <w:r w:rsidRPr="00A911E5">
              <w:rPr>
                <w:rStyle w:val="Bodytext1075pt"/>
                <w:sz w:val="16"/>
              </w:rPr>
              <w:softHyphen/>
              <w:t>ни. Поет, не отставая и не опережая других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Умеет выполнять тан</w:t>
            </w:r>
            <w:r w:rsidRPr="00A911E5">
              <w:rPr>
                <w:rStyle w:val="Bodytext1075pt"/>
                <w:sz w:val="16"/>
              </w:rPr>
              <w:softHyphen/>
              <w:t>цевальные движения: кружиться в парах, при</w:t>
            </w:r>
            <w:r w:rsidRPr="00A911E5">
              <w:rPr>
                <w:rStyle w:val="Bodytext1075pt"/>
                <w:sz w:val="16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Различает и называет музыкальные инстру</w:t>
            </w:r>
            <w:r w:rsidRPr="00A911E5">
              <w:rPr>
                <w:rStyle w:val="Bodytext1075pt"/>
                <w:sz w:val="16"/>
              </w:rPr>
              <w:softHyphen/>
              <w:t>менты: металлофон, барабан. Замечает из</w:t>
            </w:r>
            <w:r w:rsidRPr="00A911E5">
              <w:rPr>
                <w:rStyle w:val="Bodytext1075pt"/>
                <w:sz w:val="16"/>
              </w:rPr>
              <w:softHyphen/>
              <w:t>менения в звучании (тихо — громко)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A911E5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2301" w:type="dxa"/>
            <w:gridSpan w:val="2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1E5" w:rsidRDefault="00A911E5" w:rsidP="00527FF1">
      <w:pPr>
        <w:rPr>
          <w:rFonts w:ascii="Times New Roman" w:hAnsi="Times New Roman" w:cs="Times New Roman"/>
          <w:szCs w:val="20"/>
        </w:rPr>
      </w:pPr>
    </w:p>
    <w:p w:rsidR="00A911E5" w:rsidRDefault="00A911E5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</w:t>
      </w:r>
      <w:r w:rsidR="00B0309C" w:rsidRPr="00991B20">
        <w:rPr>
          <w:b/>
        </w:rPr>
        <w:t>я область «Физическое развитие»</w:t>
      </w:r>
    </w:p>
    <w:p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941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921"/>
        <w:gridCol w:w="922"/>
      </w:tblGrid>
      <w:tr w:rsidR="00A911E5" w:rsidRPr="00527FF1" w:rsidTr="00647B38">
        <w:tc>
          <w:tcPr>
            <w:tcW w:w="533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8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83" w:type="dxa"/>
            <w:gridSpan w:val="2"/>
          </w:tcPr>
          <w:p w:rsidR="00A911E5" w:rsidRPr="00B0309C" w:rsidRDefault="00B0309C" w:rsidP="00647B38">
            <w:pPr>
              <w:ind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6"/>
                <w:szCs w:val="18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Style w:val="Bodytext1075pt"/>
                <w:rFonts w:eastAsiaTheme="minorHAnsi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647B38" w:rsidRPr="00527FF1" w:rsidTr="00647B38">
        <w:tc>
          <w:tcPr>
            <w:tcW w:w="533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1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1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03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23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2801" w:type="dxa"/>
            <w:gridSpan w:val="2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4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47B38" w:rsidRDefault="00EB0E21" w:rsidP="00040FDE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E21" w:rsidRDefault="00EB0E21" w:rsidP="00EB0E21">
      <w:pPr>
        <w:rPr>
          <w:rFonts w:ascii="Times New Roman" w:hAnsi="Times New Roman" w:cs="Times New Roman"/>
          <w:szCs w:val="20"/>
        </w:rPr>
      </w:pPr>
    </w:p>
    <w:p w:rsidR="00EB0E21" w:rsidRDefault="00EB0E21" w:rsidP="00040FDE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B0E21" w:rsidSect="00EB0E21">
      <w:pgSz w:w="16838" w:h="11906" w:orient="landscape" w:code="9"/>
      <w:pgMar w:top="851" w:right="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6C" w:rsidRDefault="00EB7C6C" w:rsidP="00040FDE">
      <w:pPr>
        <w:spacing w:after="0" w:line="240" w:lineRule="auto"/>
      </w:pPr>
      <w:r>
        <w:separator/>
      </w:r>
    </w:p>
  </w:endnote>
  <w:endnote w:type="continuationSeparator" w:id="0">
    <w:p w:rsidR="00EB7C6C" w:rsidRDefault="00EB7C6C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6C" w:rsidRDefault="00EB7C6C" w:rsidP="00040FDE">
      <w:pPr>
        <w:spacing w:after="0" w:line="240" w:lineRule="auto"/>
      </w:pPr>
      <w:r>
        <w:separator/>
      </w:r>
    </w:p>
  </w:footnote>
  <w:footnote w:type="continuationSeparator" w:id="0">
    <w:p w:rsidR="00EB7C6C" w:rsidRDefault="00EB7C6C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8F"/>
    <w:rsid w:val="00040FDE"/>
    <w:rsid w:val="00074B8F"/>
    <w:rsid w:val="0017725D"/>
    <w:rsid w:val="00380477"/>
    <w:rsid w:val="00382491"/>
    <w:rsid w:val="00484ABF"/>
    <w:rsid w:val="00527FF1"/>
    <w:rsid w:val="0057559D"/>
    <w:rsid w:val="005D14FD"/>
    <w:rsid w:val="00647B38"/>
    <w:rsid w:val="00991B20"/>
    <w:rsid w:val="00A911E5"/>
    <w:rsid w:val="00B0309C"/>
    <w:rsid w:val="00E12B6D"/>
    <w:rsid w:val="00EB0E21"/>
    <w:rsid w:val="00E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</cp:lastModifiedBy>
  <cp:revision>2</cp:revision>
  <cp:lastPrinted>2014-10-21T11:37:00Z</cp:lastPrinted>
  <dcterms:created xsi:type="dcterms:W3CDTF">2022-09-12T19:37:00Z</dcterms:created>
  <dcterms:modified xsi:type="dcterms:W3CDTF">2022-09-12T19:37:00Z</dcterms:modified>
</cp:coreProperties>
</file>